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4162425</wp:posOffset>
            </wp:positionH>
            <wp:positionV relativeFrom="paragraph">
              <wp:posOffset>0</wp:posOffset>
            </wp:positionV>
            <wp:extent cx="1541780" cy="1145540"/>
            <wp:effectExtent b="0" l="0" r="0" t="0"/>
            <wp:wrapSquare wrapText="bothSides" distB="0" distT="0" distL="114300" distR="114300"/>
            <wp:docPr id="5977973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1780" cy="1145540"/>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
          <w:szCs w:val="2"/>
        </w:rPr>
      </w:pPr>
      <w:r w:rsidDel="00000000" w:rsidR="00000000" w:rsidRPr="00000000">
        <w:rPr>
          <w:rtl w:val="0"/>
        </w:rPr>
      </w:r>
    </w:p>
    <w:p w:rsidR="00000000" w:rsidDel="00000000" w:rsidP="00000000" w:rsidRDefault="00000000" w:rsidRPr="00000000" w14:paraId="00000004">
      <w:pPr>
        <w:rPr>
          <w:b w:val="1"/>
          <w:color w:val="12501a"/>
          <w:sz w:val="24"/>
          <w:szCs w:val="24"/>
        </w:rPr>
      </w:pPr>
      <w:r w:rsidDel="00000000" w:rsidR="00000000" w:rsidRPr="00000000">
        <w:rPr>
          <w:b w:val="1"/>
          <w:color w:val="12501a"/>
          <w:sz w:val="24"/>
          <w:szCs w:val="24"/>
          <w:rtl w:val="0"/>
        </w:rPr>
        <w:t xml:space="preserve">30 June 2025</w:t>
      </w:r>
    </w:p>
    <w:p w:rsidR="00000000" w:rsidDel="00000000" w:rsidP="00000000" w:rsidRDefault="00000000" w:rsidRPr="00000000" w14:paraId="00000005">
      <w:pPr>
        <w:rPr>
          <w:b w:val="1"/>
          <w:color w:val="12501a"/>
        </w:rPr>
      </w:pPr>
      <w:r w:rsidDel="00000000" w:rsidR="00000000" w:rsidRPr="00000000">
        <w:rPr>
          <w:b w:val="1"/>
          <w:color w:val="12501a"/>
          <w:rtl w:val="0"/>
        </w:rPr>
        <w:t xml:space="preserve"> </w:t>
      </w:r>
      <w:r w:rsidDel="00000000" w:rsidR="00000000" w:rsidRPr="00000000">
        <w:rPr>
          <w:b w:val="1"/>
          <w:color w:val="12501a"/>
          <w:sz w:val="24"/>
          <w:szCs w:val="24"/>
          <w:rtl w:val="0"/>
        </w:rPr>
        <w:t xml:space="preserve">LRG is seeking new Trustees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Landscape Research Group (a Charitable Incorporated Organisation) is governed by a Board of trustees and we are seeking candidates for the next Board elections, which will take place online to coincide with our next </w:t>
      </w:r>
      <w:r w:rsidDel="00000000" w:rsidR="00000000" w:rsidRPr="00000000">
        <w:rPr>
          <w:b w:val="1"/>
          <w:rtl w:val="0"/>
        </w:rPr>
        <w:t xml:space="preserve">Annual General Meeting </w:t>
      </w:r>
      <w:r w:rsidDel="00000000" w:rsidR="00000000" w:rsidRPr="00000000">
        <w:rPr>
          <w:rtl w:val="0"/>
        </w:rPr>
        <w:t xml:space="preserve">on</w:t>
      </w:r>
      <w:r w:rsidDel="00000000" w:rsidR="00000000" w:rsidRPr="00000000">
        <w:rPr>
          <w:b w:val="1"/>
          <w:rtl w:val="0"/>
        </w:rPr>
        <w:t xml:space="preserve"> Friday 5 September 2025</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LRG is an international, independent and not-for-profit organisation that promotes landscape research for the public benefit. We exist to ensure that landscape research thrives and contributes fully to the attainment of justice and sustainability in the world. </w:t>
      </w:r>
    </w:p>
    <w:p w:rsidR="00000000" w:rsidDel="00000000" w:rsidP="00000000" w:rsidRDefault="00000000" w:rsidRPr="00000000" w14:paraId="00000008">
      <w:pPr>
        <w:rPr/>
      </w:pPr>
      <w:r w:rsidDel="00000000" w:rsidR="00000000" w:rsidRPr="00000000">
        <w:rPr>
          <w:rtl w:val="0"/>
        </w:rPr>
        <w:t xml:space="preserve">More details on our purpose and activities can be found on our </w:t>
      </w:r>
      <w:hyperlink r:id="rId8">
        <w:r w:rsidDel="00000000" w:rsidR="00000000" w:rsidRPr="00000000">
          <w:rPr>
            <w:color w:val="38761d"/>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The trustees are crucial to LRG’s work. They ensure that the charity is well run, and they decide how the charity should go about meeting its aims, which are to advance landscape research and support an active community of interest. They set priorities for LRG’s activities and for the use of LRG’s funds. Individual trustees also often lead and get actively involved in particular aspects of LRG’s work that suit their interests and skills, such as our journal and digital publications, our events, our research grant scheme and our support for networks of LRG members. </w:t>
      </w:r>
    </w:p>
    <w:p w:rsidR="00000000" w:rsidDel="00000000" w:rsidP="00000000" w:rsidRDefault="00000000" w:rsidRPr="00000000" w14:paraId="0000000A">
      <w:pPr>
        <w:rPr>
          <w:color w:val="12501a"/>
        </w:rPr>
      </w:pPr>
      <w:r w:rsidDel="00000000" w:rsidR="00000000" w:rsidRPr="00000000">
        <w:rPr>
          <w:b w:val="1"/>
          <w:color w:val="12501a"/>
          <w:rtl w:val="0"/>
        </w:rPr>
        <w:t xml:space="preserve">Who are we looking for?</w:t>
      </w:r>
      <w:r w:rsidDel="00000000" w:rsidR="00000000" w:rsidRPr="00000000">
        <w:rPr>
          <w:color w:val="12501a"/>
          <w:rtl w:val="0"/>
        </w:rPr>
        <w:t xml:space="preserve"> </w:t>
      </w:r>
    </w:p>
    <w:p w:rsidR="00000000" w:rsidDel="00000000" w:rsidP="00000000" w:rsidRDefault="00000000" w:rsidRPr="00000000" w14:paraId="0000000B">
      <w:pPr>
        <w:rPr>
          <w:color w:val="38761d"/>
        </w:rPr>
      </w:pPr>
      <w:r w:rsidDel="00000000" w:rsidR="00000000" w:rsidRPr="00000000">
        <w:rPr>
          <w:rtl w:val="0"/>
        </w:rPr>
        <w:t xml:space="preserve">Any </w:t>
      </w:r>
      <w:r w:rsidDel="00000000" w:rsidR="00000000" w:rsidRPr="00000000">
        <w:rPr>
          <w:b w:val="1"/>
          <w:rtl w:val="0"/>
        </w:rPr>
        <w:t xml:space="preserve">member</w:t>
      </w:r>
      <w:r w:rsidDel="00000000" w:rsidR="00000000" w:rsidRPr="00000000">
        <w:rPr>
          <w:rtl w:val="0"/>
        </w:rPr>
        <w:t xml:space="preserve"> of LRG, in any country, can put themselves forward as a candidate for election to the Board. A good level of written and spoken English is required. You can join as a member here:  </w:t>
      </w:r>
      <w:hyperlink r:id="rId9">
        <w:r w:rsidDel="00000000" w:rsidR="00000000" w:rsidRPr="00000000">
          <w:rPr>
            <w:color w:val="38761d"/>
            <w:u w:val="single"/>
            <w:rtl w:val="0"/>
          </w:rPr>
          <w:t xml:space="preserve">Join LRG - Landscape Research Group</w:t>
        </w:r>
      </w:hyperlink>
      <w:r w:rsidDel="00000000" w:rsidR="00000000" w:rsidRPr="00000000">
        <w:rPr>
          <w:color w:val="38761d"/>
          <w:rtl w:val="0"/>
        </w:rPr>
        <w:t xml:space="preserve">. </w:t>
      </w:r>
    </w:p>
    <w:p w:rsidR="00000000" w:rsidDel="00000000" w:rsidP="00000000" w:rsidRDefault="00000000" w:rsidRPr="00000000" w14:paraId="0000000C">
      <w:pPr>
        <w:rPr/>
      </w:pPr>
      <w:r w:rsidDel="00000000" w:rsidR="00000000" w:rsidRPr="00000000">
        <w:rPr>
          <w:rtl w:val="0"/>
        </w:rPr>
        <w:t xml:space="preserve">The Board consists of up to 15 members and this year we are looking to appoint </w:t>
      </w:r>
      <w:r w:rsidDel="00000000" w:rsidR="00000000" w:rsidRPr="00000000">
        <w:rPr>
          <w:b w:val="1"/>
          <w:rtl w:val="0"/>
        </w:rPr>
        <w:t xml:space="preserve">five trustees, </w:t>
      </w:r>
      <w:r w:rsidDel="00000000" w:rsidR="00000000" w:rsidRPr="00000000">
        <w:rPr>
          <w:rtl w:val="0"/>
        </w:rPr>
        <w:t xml:space="preserve">including three new candidates and two current trustees standing for a second term (both heavily involved in LRG’s work)  - aiming to provide a good balance between continuity and refreshing the Board’s membership. </w:t>
      </w:r>
    </w:p>
    <w:p w:rsidR="00000000" w:rsidDel="00000000" w:rsidP="00000000" w:rsidRDefault="00000000" w:rsidRPr="00000000" w14:paraId="0000000D">
      <w:pPr>
        <w:rPr/>
      </w:pPr>
      <w:r w:rsidDel="00000000" w:rsidR="00000000" w:rsidRPr="00000000">
        <w:rPr>
          <w:rtl w:val="0"/>
        </w:rPr>
        <w:t xml:space="preserve">W</w:t>
      </w:r>
      <w:r w:rsidDel="00000000" w:rsidR="00000000" w:rsidRPr="00000000">
        <w:rPr>
          <w:rtl w:val="0"/>
        </w:rPr>
        <w:t xml:space="preserve">e also need to ensure 2 of those elected have full residential status in the UK: this is in order to meet various financial and governance requirements. </w:t>
      </w:r>
    </w:p>
    <w:p w:rsidR="00000000" w:rsidDel="00000000" w:rsidP="00000000" w:rsidRDefault="00000000" w:rsidRPr="00000000" w14:paraId="0000000E">
      <w:pPr>
        <w:rPr/>
      </w:pPr>
      <w:r w:rsidDel="00000000" w:rsidR="00000000" w:rsidRPr="00000000">
        <w:rPr>
          <w:rtl w:val="0"/>
        </w:rPr>
        <w:t xml:space="preserve">LRG needs committed trustees who are motivated by our goals of ensuring that landscape research thrives and contributes in the fullest possible way towards the attainment of justice and sustainability in the world. </w:t>
      </w:r>
    </w:p>
    <w:p w:rsidR="00000000" w:rsidDel="00000000" w:rsidP="00000000" w:rsidRDefault="00000000" w:rsidRPr="00000000" w14:paraId="0000000F">
      <w:pPr>
        <w:rPr>
          <w:color w:val="12501a"/>
        </w:rPr>
      </w:pPr>
      <w:r w:rsidDel="00000000" w:rsidR="00000000" w:rsidRPr="00000000">
        <w:rPr>
          <w:b w:val="1"/>
          <w:color w:val="12501a"/>
          <w:rtl w:val="0"/>
        </w:rPr>
        <w:t xml:space="preserve">Diversity</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LRG has the objective of ensuring that its Board is appropriately diverse. A diverse Board is more likely to contain a broader range of skills, knowledge and experience than one which is more narrowly based. A diverse Board can also help to ensure that the charity is fair and open in all its dealings and activities. It is important that charities seek to increase or at least maintain the diversity of their trustee Boards. </w:t>
      </w:r>
    </w:p>
    <w:p w:rsidR="00000000" w:rsidDel="00000000" w:rsidP="00000000" w:rsidRDefault="00000000" w:rsidRPr="00000000" w14:paraId="00000011">
      <w:pPr>
        <w:rPr/>
      </w:pPr>
      <w:r w:rsidDel="00000000" w:rsidR="00000000" w:rsidRPr="00000000">
        <w:rPr>
          <w:rtl w:val="0"/>
        </w:rPr>
        <w:t xml:space="preserve">An analysis of LRG’s strategic objectives and of the membership of our Board over the last 20 years suggests a need to increase the diversity of the Board in a number of specific ways. To help achieve this, we wish to see a greater diversity of candidates standing for election with a focus this year on: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Researchers and practitioners working in the public, private and third sectors: LRG has always championed inter-disciplinary research and collaboration across sectors. We seek to help researchers and those who can shape, inform and use research to engage effectively across the boundaries of discipline and sector. The majority of the Board is currently made up of representatives from the academic sector and we would like to encourage applicants who are public, private and third sector researchers and practitioners on the Board to help us meet our objectives, with their valuable insight.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and early career people: LRG has the objective of supporting people in the earlier stages of their career, but the proportion of early career trustees has declined over the last 20 years. To ensure that we can provide the best support we can to students and early career people, this section of our community should be better represented on the Board. Equally, this provides a personal opportunity for somebody at the beginning of their career, and we welcome applications from candidates with skills and interests regardless of level of experience. </w:t>
      </w:r>
    </w:p>
    <w:p w:rsidR="00000000" w:rsidDel="00000000" w:rsidP="00000000" w:rsidRDefault="00000000" w:rsidRPr="00000000" w14:paraId="00000014">
      <w:pPr>
        <w:rPr>
          <w:color w:val="12501a"/>
        </w:rPr>
      </w:pPr>
      <w:r w:rsidDel="00000000" w:rsidR="00000000" w:rsidRPr="00000000">
        <w:rPr>
          <w:b w:val="1"/>
          <w:color w:val="12501a"/>
          <w:rtl w:val="0"/>
        </w:rPr>
        <w:t xml:space="preserve">Skills, interests and experience</w:t>
      </w:r>
      <w:r w:rsidDel="00000000" w:rsidR="00000000" w:rsidRPr="00000000">
        <w:rPr>
          <w:color w:val="12501a"/>
          <w:rtl w:val="0"/>
        </w:rPr>
        <w:t xml:space="preserve"> </w:t>
      </w:r>
    </w:p>
    <w:p w:rsidR="00000000" w:rsidDel="00000000" w:rsidP="00000000" w:rsidRDefault="00000000" w:rsidRPr="00000000" w14:paraId="00000015">
      <w:pPr>
        <w:rPr/>
      </w:pPr>
      <w:r w:rsidDel="00000000" w:rsidR="00000000" w:rsidRPr="00000000">
        <w:rPr>
          <w:rtl w:val="0"/>
        </w:rPr>
        <w:t xml:space="preserve">The Board as a whole needs to have the range of skills, interests and experience to govern the charity properly, to set and maintain its strategic direction and to lead on the development and delivery of its activities. If you can contribute in any of the areas outlined below, and are interested in the opportunity, we look forward to hearing from you! We need people with skills, interests and experience relating to LRG’s activities, such as: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Publications – our international journal, Landscape Research, and LEX, our digital resource and multimedia publication;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Events – our international events programmes enables people to share and learn about current research, to meet and collaborate and to shape what LRG does;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Funding – our grants support landscape research projects relevant to our research strategy;</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Networks – we participate in various international networks to promote landscape research and we provide funding and support for LRG members to run networks in particular geographical regions or on a particular theme. </w:t>
      </w:r>
    </w:p>
    <w:p w:rsidR="00000000" w:rsidDel="00000000" w:rsidP="00000000" w:rsidRDefault="00000000" w:rsidRPr="00000000" w14:paraId="0000001A">
      <w:pPr>
        <w:rPr/>
      </w:pPr>
      <w:r w:rsidDel="00000000" w:rsidR="00000000" w:rsidRPr="00000000">
        <w:rPr>
          <w:rtl w:val="0"/>
        </w:rPr>
        <w:t xml:space="preserve">We also need trustees who can help ensure that the charity develops successfully and is well run, with skills and interest in areas such as: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 generation and diversification, ensuring the sound management of finances;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development and engagement;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Governance of charities or other public benefit organisations;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rPr>
          <w:b w:val="1"/>
          <w:color w:val="12501a"/>
        </w:rPr>
      </w:pPr>
      <w:r w:rsidDel="00000000" w:rsidR="00000000" w:rsidRPr="00000000">
        <w:rPr>
          <w:rtl w:val="0"/>
        </w:rPr>
      </w:r>
    </w:p>
    <w:p w:rsidR="00000000" w:rsidDel="00000000" w:rsidP="00000000" w:rsidRDefault="00000000" w:rsidRPr="00000000" w14:paraId="00000021">
      <w:pPr>
        <w:rPr>
          <w:b w:val="1"/>
          <w:color w:val="12501a"/>
        </w:rPr>
      </w:pPr>
      <w:r w:rsidDel="00000000" w:rsidR="00000000" w:rsidRPr="00000000">
        <w:rPr>
          <w:rtl w:val="0"/>
        </w:rPr>
      </w:r>
    </w:p>
    <w:p w:rsidR="00000000" w:rsidDel="00000000" w:rsidP="00000000" w:rsidRDefault="00000000" w:rsidRPr="00000000" w14:paraId="00000022">
      <w:pPr>
        <w:rPr>
          <w:b w:val="1"/>
          <w:color w:val="12501a"/>
        </w:rPr>
      </w:pPr>
      <w:r w:rsidDel="00000000" w:rsidR="00000000" w:rsidRPr="00000000">
        <w:rPr>
          <w:rtl w:val="0"/>
        </w:rPr>
      </w:r>
    </w:p>
    <w:p w:rsidR="00000000" w:rsidDel="00000000" w:rsidP="00000000" w:rsidRDefault="00000000" w:rsidRPr="00000000" w14:paraId="00000023">
      <w:pPr>
        <w:rPr>
          <w:b w:val="1"/>
          <w:color w:val="12501a"/>
        </w:rPr>
      </w:pPr>
      <w:r w:rsidDel="00000000" w:rsidR="00000000" w:rsidRPr="00000000">
        <w:rPr>
          <w:b w:val="1"/>
          <w:color w:val="12501a"/>
          <w:rtl w:val="0"/>
        </w:rPr>
        <w:t xml:space="preserve">What’s involved? </w:t>
      </w:r>
    </w:p>
    <w:p w:rsidR="00000000" w:rsidDel="00000000" w:rsidP="00000000" w:rsidRDefault="00000000" w:rsidRPr="00000000" w14:paraId="00000024">
      <w:pPr>
        <w:rPr/>
      </w:pPr>
      <w:r w:rsidDel="00000000" w:rsidR="00000000" w:rsidRPr="00000000">
        <w:rPr>
          <w:rtl w:val="0"/>
        </w:rPr>
        <w:t xml:space="preserve">Minimum commitment: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5 Board meetings per year, </w:t>
      </w:r>
      <w:r w:rsidDel="00000000" w:rsidR="00000000" w:rsidRPr="00000000">
        <w:rPr>
          <w:rtl w:val="0"/>
        </w:rPr>
        <w:t xml:space="preserve">always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though occasionally hybrid. The</w:t>
      </w:r>
      <w:r w:rsidDel="00000000" w:rsidR="00000000" w:rsidRPr="00000000">
        <w:rPr>
          <w:rtl w:val="0"/>
        </w:rPr>
        <w:t xml:space="preserve">se are made up of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business meetings, 2 strategy workshops and the Annual General Meeting.</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of a board sub-committee, with quarterly meetings.</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between meetings, trustees review Board papers and contribute when needed to electronic discussions and decisions on strategic issues. </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trustees can volunteer to take on particular roles in the governance of LRG or the development and delivery of its activities, as fits their individual capacity and their individual skills and experience. </w:t>
      </w:r>
    </w:p>
    <w:p w:rsidR="00000000" w:rsidDel="00000000" w:rsidP="00000000" w:rsidRDefault="00000000" w:rsidRPr="00000000" w14:paraId="00000029">
      <w:pPr>
        <w:rPr/>
      </w:pPr>
      <w:r w:rsidDel="00000000" w:rsidR="00000000" w:rsidRPr="00000000">
        <w:rPr>
          <w:rtl w:val="0"/>
        </w:rPr>
        <w:t xml:space="preserve">LRG is registered as a charitable incorporated organisation in the UK, and is therefore subject to UK charity law. To find out more about what is expected of charity trustees, you should consult the Charity Governance Code, and the straightforward guidance provided by the UK Charity Commission. </w:t>
      </w:r>
    </w:p>
    <w:p w:rsidR="00000000" w:rsidDel="00000000" w:rsidP="00000000" w:rsidRDefault="00000000" w:rsidRPr="00000000" w14:paraId="0000002A">
      <w:pPr>
        <w:rPr/>
      </w:pPr>
      <w:r w:rsidDel="00000000" w:rsidR="00000000" w:rsidRPr="00000000">
        <w:rPr>
          <w:rtl w:val="0"/>
        </w:rPr>
        <w:t xml:space="preserve">The role of LRG trustee is a voluntary one and not paid. However, trustees are reimbursed for any reasonable expenses incurred in attending Board meetings or carrying out other duties in their trustee role. </w:t>
      </w:r>
    </w:p>
    <w:p w:rsidR="00000000" w:rsidDel="00000000" w:rsidP="00000000" w:rsidRDefault="00000000" w:rsidRPr="00000000" w14:paraId="0000002B">
      <w:pPr>
        <w:rPr/>
      </w:pPr>
      <w:r w:rsidDel="00000000" w:rsidR="00000000" w:rsidRPr="00000000">
        <w:rPr>
          <w:b w:val="1"/>
          <w:color w:val="12501a"/>
          <w:rtl w:val="0"/>
        </w:rPr>
        <w:t xml:space="preserve">How to put yourself forward</w:t>
      </w: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You can nominate yourself, by filling out and submitting the form on our website, or linked here: </w:t>
      </w:r>
    </w:p>
    <w:p w:rsidR="00000000" w:rsidDel="00000000" w:rsidP="00000000" w:rsidRDefault="00000000" w:rsidRPr="00000000" w14:paraId="0000002D">
      <w:pPr>
        <w:rPr/>
      </w:pPr>
      <w:hyperlink r:id="rId10">
        <w:r w:rsidDel="00000000" w:rsidR="00000000" w:rsidRPr="00000000">
          <w:rPr>
            <w:color w:val="1155cc"/>
            <w:u w:val="single"/>
            <w:rtl w:val="0"/>
          </w:rPr>
          <w:t xml:space="preserve">LRG Self Nomination form Trustees 2025</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The deadline for submissions is</w:t>
      </w:r>
      <w:r w:rsidDel="00000000" w:rsidR="00000000" w:rsidRPr="00000000">
        <w:rPr>
          <w:b w:val="1"/>
          <w:rtl w:val="0"/>
        </w:rPr>
        <w:t xml:space="preserve"> midnight BST on Sunday 3rd August 2025</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b w:val="1"/>
          <w:color w:val="12501a"/>
          <w:rtl w:val="0"/>
        </w:rPr>
        <w:t xml:space="preserve">Get in touch</w:t>
      </w: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If you wish to discuss standing for election to the LRG Board, please contact the Vice Chair of the Board, Prof Laura Watt at </w:t>
      </w:r>
      <w:hyperlink r:id="rId11">
        <w:r w:rsidDel="00000000" w:rsidR="00000000" w:rsidRPr="00000000">
          <w:rPr>
            <w:color w:val="1155cc"/>
            <w:u w:val="single"/>
            <w:rtl w:val="0"/>
          </w:rPr>
          <w:t xml:space="preserve">laura@uw.is</w:t>
        </w:r>
      </w:hyperlink>
      <w:r w:rsidDel="00000000" w:rsidR="00000000" w:rsidRPr="00000000">
        <w:rPr>
          <w:rtl w:val="0"/>
        </w:rPr>
      </w:r>
    </w:p>
    <w:p w:rsidR="00000000" w:rsidDel="00000000" w:rsidP="00000000" w:rsidRDefault="00000000" w:rsidRPr="00000000" w14:paraId="00000031">
      <w:pPr>
        <w:rPr>
          <w:highlight w:val="yellow"/>
        </w:rPr>
      </w:pP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12501a"/>
        <w:sz w:val="20"/>
        <w:szCs w:val="20"/>
        <w:u w:val="none"/>
        <w:shd w:fill="auto" w:val="clear"/>
        <w:vertAlign w:val="baseline"/>
      </w:rPr>
    </w:pPr>
    <w:r w:rsidDel="00000000" w:rsidR="00000000" w:rsidRPr="00000000">
      <w:rPr>
        <w:rFonts w:ascii="Calibri" w:cs="Calibri" w:eastAsia="Calibri" w:hAnsi="Calibri"/>
        <w:b w:val="0"/>
        <w:i w:val="0"/>
        <w:smallCaps w:val="0"/>
        <w:strike w:val="0"/>
        <w:color w:val="12501a"/>
        <w:sz w:val="20"/>
        <w:szCs w:val="20"/>
        <w:u w:val="none"/>
        <w:shd w:fill="auto" w:val="clear"/>
        <w:vertAlign w:val="baseline"/>
        <w:rtl w:val="0"/>
      </w:rPr>
      <w:t xml:space="preserve">LANDSCAPE RESEARCH GROUP LTD: Registered CIO No. 287160.</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0"/>
        <w:i w:val="0"/>
        <w:smallCaps w:val="0"/>
        <w:strike w:val="0"/>
        <w:color w:val="12501a"/>
        <w:sz w:val="20"/>
        <w:szCs w:val="20"/>
        <w:u w:val="none"/>
        <w:shd w:fill="auto" w:val="clear"/>
        <w:vertAlign w:val="baseline"/>
      </w:rPr>
    </w:pPr>
    <w:r w:rsidDel="00000000" w:rsidR="00000000" w:rsidRPr="00000000">
      <w:rPr>
        <w:rFonts w:ascii="Calibri" w:cs="Calibri" w:eastAsia="Calibri" w:hAnsi="Calibri"/>
        <w:b w:val="0"/>
        <w:i w:val="0"/>
        <w:smallCaps w:val="0"/>
        <w:strike w:val="0"/>
        <w:color w:val="12501a"/>
        <w:sz w:val="20"/>
        <w:szCs w:val="20"/>
        <w:u w:val="none"/>
        <w:shd w:fill="auto" w:val="clear"/>
        <w:vertAlign w:val="baseline"/>
        <w:rtl w:val="0"/>
      </w:rPr>
      <w:t xml:space="preserve">Postal address: Unit 23837, PO Box 7169, Poole, BH15 9EL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0"/>
        <w:i w:val="0"/>
        <w:smallCaps w:val="0"/>
        <w:strike w:val="0"/>
        <w:color w:val="12501a"/>
        <w:sz w:val="20"/>
        <w:szCs w:val="20"/>
        <w:u w:val="none"/>
        <w:shd w:fill="auto" w:val="clear"/>
        <w:vertAlign w:val="baseline"/>
      </w:rPr>
    </w:pPr>
    <w:r w:rsidDel="00000000" w:rsidR="00000000" w:rsidRPr="00000000">
      <w:rPr>
        <w:rFonts w:ascii="Calibri" w:cs="Calibri" w:eastAsia="Calibri" w:hAnsi="Calibri"/>
        <w:b w:val="0"/>
        <w:i w:val="0"/>
        <w:smallCaps w:val="0"/>
        <w:strike w:val="0"/>
        <w:color w:val="12501a"/>
        <w:sz w:val="20"/>
        <w:szCs w:val="20"/>
        <w:u w:val="none"/>
        <w:shd w:fill="auto" w:val="clear"/>
        <w:vertAlign w:val="baseline"/>
        <w:rtl w:val="0"/>
      </w:rPr>
      <w:t xml:space="preserve">www.landscaperesearch.org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F28E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F28E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F28E6"/>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F28E6"/>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F28E6"/>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5F28E6"/>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F28E6"/>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5F28E6"/>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F28E6"/>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F28E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F28E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F28E6"/>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5F28E6"/>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5F28E6"/>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5F28E6"/>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5F28E6"/>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5F28E6"/>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5F28E6"/>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5F28E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F28E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F28E6"/>
    <w:pPr>
      <w:numPr>
        <w:ilvl w:val="1"/>
      </w:numPr>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5F28E6"/>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5F28E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F28E6"/>
    <w:rPr>
      <w:i w:val="1"/>
      <w:iCs w:val="1"/>
      <w:color w:val="404040" w:themeColor="text1" w:themeTint="0000BF"/>
    </w:rPr>
  </w:style>
  <w:style w:type="paragraph" w:styleId="ListParagraph">
    <w:name w:val="List Paragraph"/>
    <w:basedOn w:val="Normal"/>
    <w:uiPriority w:val="34"/>
    <w:qFormat w:val="1"/>
    <w:rsid w:val="005F28E6"/>
    <w:pPr>
      <w:ind w:left="720"/>
      <w:contextualSpacing w:val="1"/>
    </w:pPr>
  </w:style>
  <w:style w:type="character" w:styleId="IntenseEmphasis">
    <w:name w:val="Intense Emphasis"/>
    <w:basedOn w:val="DefaultParagraphFont"/>
    <w:uiPriority w:val="21"/>
    <w:qFormat w:val="1"/>
    <w:rsid w:val="005F28E6"/>
    <w:rPr>
      <w:i w:val="1"/>
      <w:iCs w:val="1"/>
      <w:color w:val="0f4761" w:themeColor="accent1" w:themeShade="0000BF"/>
    </w:rPr>
  </w:style>
  <w:style w:type="paragraph" w:styleId="IntenseQuote">
    <w:name w:val="Intense Quote"/>
    <w:basedOn w:val="Normal"/>
    <w:next w:val="Normal"/>
    <w:link w:val="IntenseQuoteChar"/>
    <w:uiPriority w:val="30"/>
    <w:qFormat w:val="1"/>
    <w:rsid w:val="005F28E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F28E6"/>
    <w:rPr>
      <w:i w:val="1"/>
      <w:iCs w:val="1"/>
      <w:color w:val="0f4761" w:themeColor="accent1" w:themeShade="0000BF"/>
    </w:rPr>
  </w:style>
  <w:style w:type="character" w:styleId="IntenseReference">
    <w:name w:val="Intense Reference"/>
    <w:basedOn w:val="DefaultParagraphFont"/>
    <w:uiPriority w:val="32"/>
    <w:qFormat w:val="1"/>
    <w:rsid w:val="005F28E6"/>
    <w:rPr>
      <w:b w:val="1"/>
      <w:bCs w:val="1"/>
      <w:smallCaps w:val="1"/>
      <w:color w:val="0f4761" w:themeColor="accent1" w:themeShade="0000BF"/>
      <w:spacing w:val="5"/>
    </w:rPr>
  </w:style>
  <w:style w:type="paragraph" w:styleId="Header">
    <w:name w:val="header"/>
    <w:basedOn w:val="Normal"/>
    <w:link w:val="HeaderChar"/>
    <w:uiPriority w:val="99"/>
    <w:unhideWhenUsed w:val="1"/>
    <w:rsid w:val="00354C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4C9F"/>
  </w:style>
  <w:style w:type="paragraph" w:styleId="Footer">
    <w:name w:val="footer"/>
    <w:basedOn w:val="Normal"/>
    <w:link w:val="FooterChar"/>
    <w:uiPriority w:val="99"/>
    <w:unhideWhenUsed w:val="1"/>
    <w:rsid w:val="00354C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354C9F"/>
  </w:style>
  <w:style w:type="character" w:styleId="Hyperlink">
    <w:name w:val="Hyperlink"/>
    <w:basedOn w:val="DefaultParagraphFont"/>
    <w:uiPriority w:val="99"/>
    <w:unhideWhenUsed w:val="1"/>
    <w:rsid w:val="00034811"/>
    <w:rPr>
      <w:color w:val="467886" w:themeColor="hyperlink"/>
      <w:u w:val="single"/>
    </w:rPr>
  </w:style>
  <w:style w:type="character" w:styleId="UnresolvedMention">
    <w:name w:val="Unresolved Mention"/>
    <w:basedOn w:val="DefaultParagraphFont"/>
    <w:uiPriority w:val="99"/>
    <w:semiHidden w:val="1"/>
    <w:unhideWhenUsed w:val="1"/>
    <w:rsid w:val="00034811"/>
    <w:rPr>
      <w:color w:val="605e5c"/>
      <w:shd w:color="auto" w:fill="e1dfdd" w:val="clear"/>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aura@uw.is" TargetMode="External"/><Relationship Id="rId10" Type="http://schemas.openxmlformats.org/officeDocument/2006/relationships/hyperlink" Target="https://docs.google.com/document/d/1naJX7CshabO1XZLb-UrcXEi1NWQRCEUd/edit" TargetMode="External"/><Relationship Id="rId12" Type="http://schemas.openxmlformats.org/officeDocument/2006/relationships/footer" Target="footer1.xml"/><Relationship Id="rId9" Type="http://schemas.openxmlformats.org/officeDocument/2006/relationships/hyperlink" Target="https://landscaperesearch.org/join-l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landscaperesearc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aPsmyBIiN/bWgJW7TWl8Dnbcw==">CgMxLjA4AHIhMXhxN0s2cklBUjZTMHlsbkoxVHlGSlN3d2dMMC02Mnh5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2025-04-29T09:20:00Z</dcterms:created>
  <dc:creator>Rachel Dominy</dc:creator>
</cp:coreProperties>
</file>