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C17EF" w:rsidRDefault="00000000">
      <w:pPr>
        <w:rPr>
          <w:highlight w:val="red"/>
        </w:rPr>
      </w:pPr>
      <w:r>
        <w:rPr>
          <w:b/>
          <w:noProof/>
        </w:rPr>
        <w:drawing>
          <wp:anchor distT="114300" distB="114300" distL="114300" distR="114300" simplePos="0" relativeHeight="251658240" behindDoc="0" locked="0" layoutInCell="1" hidden="0" allowOverlap="1">
            <wp:simplePos x="0" y="0"/>
            <wp:positionH relativeFrom="page">
              <wp:posOffset>6057900</wp:posOffset>
            </wp:positionH>
            <wp:positionV relativeFrom="page">
              <wp:posOffset>-76199</wp:posOffset>
            </wp:positionV>
            <wp:extent cx="1166813" cy="116875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66813" cy="1168751"/>
                    </a:xfrm>
                    <a:prstGeom prst="rect">
                      <a:avLst/>
                    </a:prstGeom>
                    <a:ln/>
                  </pic:spPr>
                </pic:pic>
              </a:graphicData>
            </a:graphic>
          </wp:anchor>
        </w:drawing>
      </w:r>
      <w:r>
        <w:rPr>
          <w:b/>
        </w:rPr>
        <w:t>Sudden Opportunity and Emergency Fund – Guidelines</w:t>
      </w:r>
    </w:p>
    <w:p w14:paraId="00000002" w14:textId="77777777" w:rsidR="00CC17EF" w:rsidRDefault="00000000">
      <w:r>
        <w:t xml:space="preserve">The Sudden Opportunity and Emergency Fund </w:t>
      </w:r>
      <w:proofErr w:type="gramStart"/>
      <w:r>
        <w:t>exists</w:t>
      </w:r>
      <w:proofErr w:type="gramEnd"/>
      <w:r>
        <w:t xml:space="preserve"> to support</w:t>
      </w:r>
      <w:r>
        <w:rPr>
          <w:b/>
        </w:rPr>
        <w:t xml:space="preserve"> LRG members </w:t>
      </w:r>
      <w:r>
        <w:t xml:space="preserve">facing urgent or unforeseen circumstances </w:t>
      </w:r>
      <w:proofErr w:type="gramStart"/>
      <w:r>
        <w:t>in the course of</w:t>
      </w:r>
      <w:proofErr w:type="gramEnd"/>
      <w:r>
        <w:t xml:space="preserve"> their research. It is designed to provide small, rapidly accessible grants with minimal administrative burden. These funds may also support sudden opportunities that align with our broader aims but require immediate response.</w:t>
      </w:r>
    </w:p>
    <w:p w14:paraId="00000003" w14:textId="77777777" w:rsidR="00CC17EF" w:rsidRDefault="00CC17EF"/>
    <w:p w14:paraId="00000004" w14:textId="77777777" w:rsidR="00CC17EF" w:rsidRDefault="00000000">
      <w:pPr>
        <w:rPr>
          <w:b/>
        </w:rPr>
      </w:pPr>
      <w:r>
        <w:rPr>
          <w:b/>
        </w:rPr>
        <w:t>What the Fund Supports</w:t>
      </w:r>
    </w:p>
    <w:p w14:paraId="00000005" w14:textId="77777777" w:rsidR="00CC17EF" w:rsidRDefault="00000000">
      <w:pPr>
        <w:numPr>
          <w:ilvl w:val="0"/>
          <w:numId w:val="1"/>
        </w:numPr>
      </w:pPr>
      <w:r>
        <w:t>Research-related emergencies that impact your wellbeing, your work, or your ability to carry out essential research (e.g. disruptions during fieldwork, threats due to conflict or extreme weather).</w:t>
      </w:r>
    </w:p>
    <w:p w14:paraId="00000006" w14:textId="77777777" w:rsidR="00CC17EF" w:rsidRDefault="00000000">
      <w:pPr>
        <w:numPr>
          <w:ilvl w:val="0"/>
          <w:numId w:val="1"/>
        </w:numPr>
      </w:pPr>
      <w:r>
        <w:t>Unplanned but time-sensitive research opportunities that directly enable or enhance your research (e.g. urgent travel, short-notice collaborations, or sudden access to critical resources).</w:t>
      </w:r>
    </w:p>
    <w:p w14:paraId="00000007" w14:textId="77777777" w:rsidR="00CC17EF" w:rsidRDefault="00000000">
      <w:pPr>
        <w:numPr>
          <w:ilvl w:val="0"/>
          <w:numId w:val="1"/>
        </w:numPr>
      </w:pPr>
      <w:r>
        <w:t>Situations where modest funding prevents disruption or unlocks significant research engagement, ensuring continuity and impact of your work.</w:t>
      </w:r>
    </w:p>
    <w:p w14:paraId="00000008" w14:textId="77777777" w:rsidR="00CC17EF" w:rsidRDefault="00CC17EF"/>
    <w:p w14:paraId="00000009" w14:textId="77777777" w:rsidR="00CC17EF" w:rsidRDefault="00000000">
      <w:r>
        <w:t>Please note, funding is not for routine academic commitments such as planned conference attendance, publication fees or scheduled project costs. Applicants must clearly explain the nature of the unexpected opportunity or emergency in their request.</w:t>
      </w:r>
    </w:p>
    <w:p w14:paraId="0000000A" w14:textId="77777777" w:rsidR="00CC17EF" w:rsidRDefault="00000000">
      <w:sdt>
        <w:sdtPr>
          <w:tag w:val="goog_rdk_0"/>
          <w:id w:val="-212724978"/>
        </w:sdtPr>
        <w:sdtContent/>
      </w:sdt>
      <w:sdt>
        <w:sdtPr>
          <w:tag w:val="goog_rdk_1"/>
          <w:id w:val="-1951637304"/>
        </w:sdtPr>
        <w:sdtContent/>
      </w:sdt>
      <w:r>
        <w:t xml:space="preserve">To illustrate the fund’s purpose, in 2022 an emergency grant was issued to support an LRG member in Syria, who </w:t>
      </w:r>
      <w:proofErr w:type="gramStart"/>
      <w:r>
        <w:t>in the course of</w:t>
      </w:r>
      <w:proofErr w:type="gramEnd"/>
      <w:r>
        <w:t xml:space="preserve"> conducting LRG academic fieldwork, needed to take an urgent flight following unforeseen difficulties caused by UK Home Office decisions. The funding enabled immediate action during a highly stressful and uncertain situation.</w:t>
      </w:r>
    </w:p>
    <w:p w14:paraId="0000000B" w14:textId="77777777" w:rsidR="00CC17EF" w:rsidRDefault="00CC17EF"/>
    <w:p w14:paraId="0000000C" w14:textId="77777777" w:rsidR="00CC17EF" w:rsidRDefault="00000000">
      <w:pPr>
        <w:rPr>
          <w:b/>
        </w:rPr>
      </w:pPr>
      <w:r>
        <w:rPr>
          <w:b/>
        </w:rPr>
        <w:t>Key Principles</w:t>
      </w:r>
    </w:p>
    <w:p w14:paraId="0000000D" w14:textId="77777777" w:rsidR="00CC17EF" w:rsidRDefault="00000000">
      <w:pPr>
        <w:numPr>
          <w:ilvl w:val="0"/>
          <w:numId w:val="2"/>
        </w:numPr>
      </w:pPr>
      <w:r>
        <w:rPr>
          <w:b/>
        </w:rPr>
        <w:t>Small-scale:</w:t>
      </w:r>
      <w:r>
        <w:t xml:space="preserve"> Awards are modest in size, typically under £500.</w:t>
      </w:r>
    </w:p>
    <w:p w14:paraId="0000000E" w14:textId="77777777" w:rsidR="00CC17EF" w:rsidRDefault="00000000">
      <w:pPr>
        <w:numPr>
          <w:ilvl w:val="0"/>
          <w:numId w:val="2"/>
        </w:numPr>
      </w:pPr>
      <w:r>
        <w:rPr>
          <w:b/>
        </w:rPr>
        <w:t>Quick turnaround</w:t>
      </w:r>
      <w:r>
        <w:t>: We aim to respond to requests promptly as we can.</w:t>
      </w:r>
    </w:p>
    <w:p w14:paraId="0000000F" w14:textId="77777777" w:rsidR="00CC17EF" w:rsidRDefault="00000000">
      <w:pPr>
        <w:numPr>
          <w:ilvl w:val="0"/>
          <w:numId w:val="2"/>
        </w:numPr>
      </w:pPr>
      <w:r>
        <w:rPr>
          <w:b/>
        </w:rPr>
        <w:t>Case-by-case decisions</w:t>
      </w:r>
      <w:r>
        <w:t>: Decisions will be made by the LRG Board, based on:</w:t>
      </w:r>
    </w:p>
    <w:p w14:paraId="00000010" w14:textId="77777777" w:rsidR="00CC17EF" w:rsidRDefault="00000000">
      <w:pPr>
        <w:numPr>
          <w:ilvl w:val="1"/>
          <w:numId w:val="2"/>
        </w:numPr>
      </w:pPr>
      <w:r>
        <w:t>Availability of funds</w:t>
      </w:r>
    </w:p>
    <w:p w14:paraId="00000011" w14:textId="77777777" w:rsidR="00CC17EF" w:rsidRDefault="00000000">
      <w:pPr>
        <w:numPr>
          <w:ilvl w:val="1"/>
          <w:numId w:val="2"/>
        </w:numPr>
      </w:pPr>
      <w:r>
        <w:t>Seriousness of the situation</w:t>
      </w:r>
    </w:p>
    <w:p w14:paraId="00000012" w14:textId="77777777" w:rsidR="00CC17EF" w:rsidRDefault="00000000">
      <w:pPr>
        <w:numPr>
          <w:ilvl w:val="1"/>
          <w:numId w:val="2"/>
        </w:numPr>
      </w:pPr>
      <w:r>
        <w:t>Potential impact</w:t>
      </w:r>
    </w:p>
    <w:p w14:paraId="00000013" w14:textId="77777777" w:rsidR="00CC17EF" w:rsidRDefault="00000000">
      <w:pPr>
        <w:numPr>
          <w:ilvl w:val="1"/>
          <w:numId w:val="2"/>
        </w:numPr>
      </w:pPr>
      <w:r>
        <w:lastRenderedPageBreak/>
        <w:t>Clarity and credibility of the request</w:t>
      </w:r>
    </w:p>
    <w:p w14:paraId="00000014" w14:textId="77777777" w:rsidR="00CC17EF" w:rsidRDefault="00CC17EF">
      <w:pPr>
        <w:rPr>
          <w:b/>
        </w:rPr>
      </w:pPr>
    </w:p>
    <w:p w14:paraId="00000015" w14:textId="77777777" w:rsidR="00CC17EF" w:rsidRDefault="00000000">
      <w:pPr>
        <w:rPr>
          <w:b/>
        </w:rPr>
      </w:pPr>
      <w:r>
        <w:rPr>
          <w:b/>
        </w:rPr>
        <w:t>How to Apply</w:t>
      </w:r>
    </w:p>
    <w:p w14:paraId="00000016" w14:textId="77777777" w:rsidR="00CC17EF" w:rsidRDefault="00000000">
      <w:r>
        <w:t xml:space="preserve">Please complete the short application form on the next page and return to </w:t>
      </w:r>
      <w:hyperlink r:id="rId7">
        <w:r>
          <w:rPr>
            <w:color w:val="467886"/>
            <w:u w:val="single"/>
          </w:rPr>
          <w:t>research@landscaperesearch.org</w:t>
        </w:r>
      </w:hyperlink>
      <w:r>
        <w:t xml:space="preserve"> and </w:t>
      </w:r>
      <w:hyperlink r:id="rId8">
        <w:r>
          <w:rPr>
            <w:color w:val="467886"/>
            <w:u w:val="single"/>
          </w:rPr>
          <w:t>admin@landscaperesearch.org</w:t>
        </w:r>
      </w:hyperlink>
      <w:r>
        <w:t xml:space="preserve"> </w:t>
      </w:r>
    </w:p>
    <w:p w14:paraId="00000017" w14:textId="77777777" w:rsidR="00CC17EF" w:rsidRDefault="00CC17EF"/>
    <w:p w14:paraId="00000018" w14:textId="77777777" w:rsidR="00CC17EF" w:rsidRDefault="00CC17EF"/>
    <w:p w14:paraId="00000019" w14:textId="77777777" w:rsidR="00CC17EF" w:rsidRDefault="00CC17EF"/>
    <w:p w14:paraId="0000001A" w14:textId="77777777" w:rsidR="00CC17EF" w:rsidRDefault="00CC17EF"/>
    <w:p w14:paraId="0000001B" w14:textId="77777777" w:rsidR="00CC17EF" w:rsidRDefault="00CC17EF"/>
    <w:p w14:paraId="0000001C" w14:textId="77777777" w:rsidR="00CC17EF" w:rsidRDefault="00CC17EF"/>
    <w:p w14:paraId="0000001D" w14:textId="77777777" w:rsidR="00CC17EF" w:rsidRDefault="00CC17EF"/>
    <w:p w14:paraId="0000001E" w14:textId="77777777" w:rsidR="00CC17EF" w:rsidRDefault="00CC17EF"/>
    <w:p w14:paraId="0000001F" w14:textId="77777777" w:rsidR="00CC17EF" w:rsidRDefault="00CC17EF"/>
    <w:p w14:paraId="00000020" w14:textId="77777777" w:rsidR="00CC17EF" w:rsidRDefault="00CC17EF"/>
    <w:p w14:paraId="00000021" w14:textId="77777777" w:rsidR="00CC17EF" w:rsidRDefault="00CC17EF"/>
    <w:p w14:paraId="00000022" w14:textId="77777777" w:rsidR="00CC17EF" w:rsidRDefault="00CC17EF"/>
    <w:p w14:paraId="00000023" w14:textId="77777777" w:rsidR="00CC17EF" w:rsidRDefault="00CC17EF"/>
    <w:p w14:paraId="00000024" w14:textId="77777777" w:rsidR="00CC17EF" w:rsidRDefault="00CC17EF"/>
    <w:p w14:paraId="00000025" w14:textId="77777777" w:rsidR="00CC17EF" w:rsidRDefault="00CC17EF"/>
    <w:p w14:paraId="00000026" w14:textId="77777777" w:rsidR="00CC17EF" w:rsidRDefault="00CC17EF"/>
    <w:p w14:paraId="00000027" w14:textId="77777777" w:rsidR="00CC17EF" w:rsidRDefault="00CC17EF"/>
    <w:p w14:paraId="00000028" w14:textId="77777777" w:rsidR="00CC17EF" w:rsidRDefault="00CC17EF"/>
    <w:p w14:paraId="00000029" w14:textId="77777777" w:rsidR="00CC17EF" w:rsidRDefault="00CC17EF"/>
    <w:p w14:paraId="0000002A" w14:textId="77777777" w:rsidR="00CC17EF" w:rsidRDefault="00CC17EF"/>
    <w:p w14:paraId="0000002B" w14:textId="77777777" w:rsidR="00CC17EF" w:rsidRDefault="00CC17EF"/>
    <w:p w14:paraId="0000002C" w14:textId="77777777" w:rsidR="00CC17EF" w:rsidRDefault="00CC17EF"/>
    <w:p w14:paraId="0000002D" w14:textId="77777777" w:rsidR="00CC17EF" w:rsidRDefault="00CC17EF"/>
    <w:p w14:paraId="137E2709" w14:textId="77777777" w:rsidR="00854EAE" w:rsidRDefault="00854EAE">
      <w:pPr>
        <w:jc w:val="center"/>
        <w:rPr>
          <w:b/>
        </w:rPr>
      </w:pPr>
    </w:p>
    <w:p w14:paraId="0000002F" w14:textId="49426735" w:rsidR="00CC17EF" w:rsidRDefault="00000000">
      <w:pPr>
        <w:jc w:val="center"/>
        <w:rPr>
          <w:b/>
        </w:rPr>
      </w:pPr>
      <w:r>
        <w:rPr>
          <w:b/>
          <w:noProof/>
        </w:rPr>
        <w:lastRenderedPageBreak/>
        <w:drawing>
          <wp:anchor distT="114300" distB="114300" distL="114300" distR="114300" simplePos="0" relativeHeight="251659264" behindDoc="1" locked="0" layoutInCell="1" hidden="0" allowOverlap="1">
            <wp:simplePos x="0" y="0"/>
            <wp:positionH relativeFrom="page">
              <wp:posOffset>6135466</wp:posOffset>
            </wp:positionH>
            <wp:positionV relativeFrom="page">
              <wp:posOffset>29941</wp:posOffset>
            </wp:positionV>
            <wp:extent cx="1232121" cy="123212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32121" cy="1232121"/>
                    </a:xfrm>
                    <a:prstGeom prst="rect">
                      <a:avLst/>
                    </a:prstGeom>
                    <a:ln/>
                  </pic:spPr>
                </pic:pic>
              </a:graphicData>
            </a:graphic>
          </wp:anchor>
        </w:drawing>
      </w:r>
      <w:r>
        <w:rPr>
          <w:b/>
        </w:rPr>
        <w:t>Sudden Opportunity and Emergency Fund- Application Form</w:t>
      </w:r>
    </w:p>
    <w:p w14:paraId="00000030" w14:textId="77777777" w:rsidR="00CC17EF" w:rsidRDefault="00CC17EF">
      <w:pPr>
        <w:jc w:val="center"/>
      </w:pPr>
    </w:p>
    <w:sdt>
      <w:sdtPr>
        <w:tag w:val="goog_rdk_2"/>
        <w:id w:val="1282447167"/>
        <w:lock w:val="contentLocked"/>
      </w:sdtPr>
      <w:sdtContent>
        <w:tbl>
          <w:tblPr>
            <w:tblStyle w:val="a"/>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5730"/>
          </w:tblGrid>
          <w:tr w:rsidR="00CC17EF" w14:paraId="677B720C" w14:textId="77777777">
            <w:trPr>
              <w:jc w:val="center"/>
            </w:trPr>
            <w:tc>
              <w:tcPr>
                <w:tcW w:w="3270" w:type="dxa"/>
                <w:tcMar>
                  <w:top w:w="100" w:type="dxa"/>
                  <w:left w:w="100" w:type="dxa"/>
                  <w:bottom w:w="100" w:type="dxa"/>
                  <w:right w:w="100" w:type="dxa"/>
                </w:tcMar>
              </w:tcPr>
              <w:p w14:paraId="00000031" w14:textId="77777777" w:rsidR="00CC17EF" w:rsidRDefault="00000000">
                <w:pPr>
                  <w:widowControl w:val="0"/>
                  <w:pBdr>
                    <w:top w:val="nil"/>
                    <w:left w:val="nil"/>
                    <w:bottom w:val="nil"/>
                    <w:right w:val="nil"/>
                    <w:between w:val="nil"/>
                  </w:pBdr>
                  <w:spacing w:after="0" w:line="240" w:lineRule="auto"/>
                  <w:rPr>
                    <w:b/>
                  </w:rPr>
                </w:pPr>
                <w:r>
                  <w:rPr>
                    <w:b/>
                  </w:rPr>
                  <w:t>Your Name</w:t>
                </w:r>
              </w:p>
            </w:tc>
            <w:tc>
              <w:tcPr>
                <w:tcW w:w="5730" w:type="dxa"/>
                <w:tcMar>
                  <w:top w:w="100" w:type="dxa"/>
                  <w:left w:w="100" w:type="dxa"/>
                  <w:bottom w:w="100" w:type="dxa"/>
                  <w:right w:w="100" w:type="dxa"/>
                </w:tcMar>
              </w:tcPr>
              <w:p w14:paraId="00000032" w14:textId="77777777" w:rsidR="00CC17EF" w:rsidRDefault="00CC17EF">
                <w:pPr>
                  <w:widowControl w:val="0"/>
                  <w:pBdr>
                    <w:top w:val="nil"/>
                    <w:left w:val="nil"/>
                    <w:bottom w:val="nil"/>
                    <w:right w:val="nil"/>
                    <w:between w:val="nil"/>
                  </w:pBdr>
                  <w:spacing w:after="0" w:line="240" w:lineRule="auto"/>
                </w:pPr>
              </w:p>
            </w:tc>
          </w:tr>
          <w:tr w:rsidR="00CC17EF" w14:paraId="05D32B40" w14:textId="77777777">
            <w:trPr>
              <w:jc w:val="center"/>
            </w:trPr>
            <w:tc>
              <w:tcPr>
                <w:tcW w:w="3270" w:type="dxa"/>
                <w:tcMar>
                  <w:top w:w="100" w:type="dxa"/>
                  <w:left w:w="100" w:type="dxa"/>
                  <w:bottom w:w="100" w:type="dxa"/>
                  <w:right w:w="100" w:type="dxa"/>
                </w:tcMar>
              </w:tcPr>
              <w:p w14:paraId="00000033" w14:textId="77777777" w:rsidR="00CC17EF" w:rsidRDefault="00000000">
                <w:pPr>
                  <w:widowControl w:val="0"/>
                  <w:pBdr>
                    <w:top w:val="nil"/>
                    <w:left w:val="nil"/>
                    <w:bottom w:val="nil"/>
                    <w:right w:val="nil"/>
                    <w:between w:val="nil"/>
                  </w:pBdr>
                  <w:spacing w:after="0" w:line="240" w:lineRule="auto"/>
                  <w:rPr>
                    <w:b/>
                  </w:rPr>
                </w:pPr>
                <w:r>
                  <w:rPr>
                    <w:b/>
                  </w:rPr>
                  <w:t>Date</w:t>
                </w:r>
              </w:p>
            </w:tc>
            <w:tc>
              <w:tcPr>
                <w:tcW w:w="5730" w:type="dxa"/>
                <w:tcMar>
                  <w:top w:w="100" w:type="dxa"/>
                  <w:left w:w="100" w:type="dxa"/>
                  <w:bottom w:w="100" w:type="dxa"/>
                  <w:right w:w="100" w:type="dxa"/>
                </w:tcMar>
              </w:tcPr>
              <w:p w14:paraId="00000034" w14:textId="77777777" w:rsidR="00CC17EF" w:rsidRDefault="00CC17EF">
                <w:pPr>
                  <w:widowControl w:val="0"/>
                  <w:pBdr>
                    <w:top w:val="nil"/>
                    <w:left w:val="nil"/>
                    <w:bottom w:val="nil"/>
                    <w:right w:val="nil"/>
                    <w:between w:val="nil"/>
                  </w:pBdr>
                  <w:spacing w:after="0" w:line="240" w:lineRule="auto"/>
                </w:pPr>
              </w:p>
            </w:tc>
          </w:tr>
          <w:tr w:rsidR="00CC17EF" w14:paraId="112EF784" w14:textId="77777777">
            <w:trPr>
              <w:jc w:val="center"/>
            </w:trPr>
            <w:tc>
              <w:tcPr>
                <w:tcW w:w="3270" w:type="dxa"/>
                <w:tcMar>
                  <w:top w:w="100" w:type="dxa"/>
                  <w:left w:w="100" w:type="dxa"/>
                  <w:bottom w:w="100" w:type="dxa"/>
                  <w:right w:w="100" w:type="dxa"/>
                </w:tcMar>
              </w:tcPr>
              <w:p w14:paraId="00000035" w14:textId="77777777" w:rsidR="00CC17EF" w:rsidRDefault="00000000">
                <w:pPr>
                  <w:widowControl w:val="0"/>
                  <w:pBdr>
                    <w:top w:val="nil"/>
                    <w:left w:val="nil"/>
                    <w:bottom w:val="nil"/>
                    <w:right w:val="nil"/>
                    <w:between w:val="nil"/>
                  </w:pBdr>
                  <w:spacing w:after="0" w:line="240" w:lineRule="auto"/>
                  <w:rPr>
                    <w:b/>
                  </w:rPr>
                </w:pPr>
                <w:r>
                  <w:rPr>
                    <w:b/>
                  </w:rPr>
                  <w:t>Email Address</w:t>
                </w:r>
              </w:p>
            </w:tc>
            <w:tc>
              <w:tcPr>
                <w:tcW w:w="5730" w:type="dxa"/>
                <w:tcMar>
                  <w:top w:w="100" w:type="dxa"/>
                  <w:left w:w="100" w:type="dxa"/>
                  <w:bottom w:w="100" w:type="dxa"/>
                  <w:right w:w="100" w:type="dxa"/>
                </w:tcMar>
              </w:tcPr>
              <w:p w14:paraId="00000036" w14:textId="77777777" w:rsidR="00CC17EF" w:rsidRDefault="00CC17EF">
                <w:pPr>
                  <w:widowControl w:val="0"/>
                  <w:pBdr>
                    <w:top w:val="nil"/>
                    <w:left w:val="nil"/>
                    <w:bottom w:val="nil"/>
                    <w:right w:val="nil"/>
                    <w:between w:val="nil"/>
                  </w:pBdr>
                  <w:spacing w:after="0" w:line="240" w:lineRule="auto"/>
                </w:pPr>
              </w:p>
            </w:tc>
          </w:tr>
          <w:tr w:rsidR="00CC17EF" w14:paraId="51DA3E72" w14:textId="77777777">
            <w:trPr>
              <w:jc w:val="center"/>
            </w:trPr>
            <w:tc>
              <w:tcPr>
                <w:tcW w:w="3270" w:type="dxa"/>
                <w:tcMar>
                  <w:top w:w="100" w:type="dxa"/>
                  <w:left w:w="100" w:type="dxa"/>
                  <w:bottom w:w="100" w:type="dxa"/>
                  <w:right w:w="100" w:type="dxa"/>
                </w:tcMar>
              </w:tcPr>
              <w:p w14:paraId="00000037" w14:textId="77777777" w:rsidR="00CC17EF" w:rsidRDefault="00000000">
                <w:pPr>
                  <w:widowControl w:val="0"/>
                  <w:pBdr>
                    <w:top w:val="nil"/>
                    <w:left w:val="nil"/>
                    <w:bottom w:val="nil"/>
                    <w:right w:val="nil"/>
                    <w:between w:val="nil"/>
                  </w:pBdr>
                  <w:spacing w:after="0" w:line="240" w:lineRule="auto"/>
                  <w:rPr>
                    <w:b/>
                  </w:rPr>
                </w:pPr>
                <w:r>
                  <w:rPr>
                    <w:b/>
                  </w:rPr>
                  <w:t>Phone Number (optional)</w:t>
                </w:r>
              </w:p>
            </w:tc>
            <w:tc>
              <w:tcPr>
                <w:tcW w:w="5730" w:type="dxa"/>
                <w:tcMar>
                  <w:top w:w="100" w:type="dxa"/>
                  <w:left w:w="100" w:type="dxa"/>
                  <w:bottom w:w="100" w:type="dxa"/>
                  <w:right w:w="100" w:type="dxa"/>
                </w:tcMar>
              </w:tcPr>
              <w:p w14:paraId="00000038" w14:textId="77777777" w:rsidR="00CC17EF" w:rsidRDefault="00CC17EF">
                <w:pPr>
                  <w:widowControl w:val="0"/>
                  <w:pBdr>
                    <w:top w:val="nil"/>
                    <w:left w:val="nil"/>
                    <w:bottom w:val="nil"/>
                    <w:right w:val="nil"/>
                    <w:between w:val="nil"/>
                  </w:pBdr>
                  <w:spacing w:after="0" w:line="240" w:lineRule="auto"/>
                </w:pPr>
              </w:p>
            </w:tc>
          </w:tr>
          <w:tr w:rsidR="00CC17EF" w14:paraId="3C9A7DCC" w14:textId="77777777">
            <w:trPr>
              <w:jc w:val="center"/>
            </w:trPr>
            <w:tc>
              <w:tcPr>
                <w:tcW w:w="3270" w:type="dxa"/>
                <w:tcMar>
                  <w:top w:w="100" w:type="dxa"/>
                  <w:left w:w="100" w:type="dxa"/>
                  <w:bottom w:w="100" w:type="dxa"/>
                  <w:right w:w="100" w:type="dxa"/>
                </w:tcMar>
              </w:tcPr>
              <w:p w14:paraId="00000039" w14:textId="77777777" w:rsidR="00CC17EF" w:rsidRDefault="00000000">
                <w:pPr>
                  <w:widowControl w:val="0"/>
                  <w:pBdr>
                    <w:top w:val="nil"/>
                    <w:left w:val="nil"/>
                    <w:bottom w:val="nil"/>
                    <w:right w:val="nil"/>
                    <w:between w:val="nil"/>
                  </w:pBdr>
                  <w:spacing w:after="0" w:line="240" w:lineRule="auto"/>
                  <w:rPr>
                    <w:b/>
                  </w:rPr>
                </w:pPr>
                <w:r>
                  <w:rPr>
                    <w:b/>
                  </w:rPr>
                  <w:t xml:space="preserve">Are you an LRG member? </w:t>
                </w:r>
              </w:p>
            </w:tc>
            <w:tc>
              <w:tcPr>
                <w:tcW w:w="5730" w:type="dxa"/>
                <w:tcMar>
                  <w:top w:w="100" w:type="dxa"/>
                  <w:left w:w="100" w:type="dxa"/>
                  <w:bottom w:w="100" w:type="dxa"/>
                  <w:right w:w="100" w:type="dxa"/>
                </w:tcMar>
              </w:tcPr>
              <w:p w14:paraId="0000003A" w14:textId="77777777" w:rsidR="00CC17EF" w:rsidRDefault="00000000">
                <w:pPr>
                  <w:widowControl w:val="0"/>
                  <w:pBdr>
                    <w:top w:val="nil"/>
                    <w:left w:val="nil"/>
                    <w:bottom w:val="nil"/>
                    <w:right w:val="nil"/>
                    <w:between w:val="nil"/>
                  </w:pBdr>
                  <w:spacing w:after="0" w:line="240" w:lineRule="auto"/>
                </w:pPr>
              </w:p>
            </w:tc>
          </w:tr>
        </w:tbl>
      </w:sdtContent>
    </w:sdt>
    <w:p w14:paraId="0000003B" w14:textId="77777777" w:rsidR="00CC17EF" w:rsidRDefault="00CC17EF"/>
    <w:sdt>
      <w:sdtPr>
        <w:tag w:val="goog_rdk_3"/>
        <w:id w:val="1829293238"/>
        <w:lock w:val="contentLocked"/>
      </w:sdtPr>
      <w:sdtContent>
        <w:tbl>
          <w:tblPr>
            <w:tblStyle w:val="a0"/>
            <w:tblW w:w="9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CC17EF" w14:paraId="0DD8C18C" w14:textId="77777777">
            <w:trPr>
              <w:jc w:val="center"/>
            </w:trPr>
            <w:tc>
              <w:tcPr>
                <w:tcW w:w="9026" w:type="dxa"/>
                <w:tcMar>
                  <w:top w:w="100" w:type="dxa"/>
                  <w:left w:w="100" w:type="dxa"/>
                  <w:bottom w:w="100" w:type="dxa"/>
                  <w:right w:w="100" w:type="dxa"/>
                </w:tcMar>
              </w:tcPr>
              <w:p w14:paraId="0000003C" w14:textId="77777777" w:rsidR="00CC17EF" w:rsidRDefault="00000000">
                <w:pPr>
                  <w:widowControl w:val="0"/>
                  <w:pBdr>
                    <w:top w:val="nil"/>
                    <w:left w:val="nil"/>
                    <w:bottom w:val="nil"/>
                    <w:right w:val="nil"/>
                    <w:between w:val="nil"/>
                  </w:pBdr>
                  <w:spacing w:after="0" w:line="240" w:lineRule="auto"/>
                  <w:rPr>
                    <w:b/>
                  </w:rPr>
                </w:pPr>
                <w:r>
                  <w:rPr>
                    <w:b/>
                  </w:rPr>
                  <w:t>1. Please describe your current situation</w:t>
                </w:r>
              </w:p>
              <w:p w14:paraId="0000003D" w14:textId="77777777" w:rsidR="00CC17EF" w:rsidRDefault="00000000">
                <w:pPr>
                  <w:widowControl w:val="0"/>
                  <w:pBdr>
                    <w:top w:val="nil"/>
                    <w:left w:val="nil"/>
                    <w:bottom w:val="nil"/>
                    <w:right w:val="nil"/>
                    <w:between w:val="nil"/>
                  </w:pBdr>
                  <w:spacing w:after="0" w:line="240" w:lineRule="auto"/>
                  <w:rPr>
                    <w:sz w:val="20"/>
                    <w:szCs w:val="20"/>
                  </w:rPr>
                </w:pPr>
                <w:r>
                  <w:rPr>
                    <w:sz w:val="20"/>
                    <w:szCs w:val="20"/>
                  </w:rPr>
                  <w:t>What has happened, why it is urgent/unexpected and how it is affecting you.</w:t>
                </w:r>
              </w:p>
              <w:p w14:paraId="0000003E" w14:textId="77777777" w:rsidR="00CC17EF" w:rsidRDefault="00000000">
                <w:pPr>
                  <w:widowControl w:val="0"/>
                  <w:pBdr>
                    <w:top w:val="nil"/>
                    <w:left w:val="nil"/>
                    <w:bottom w:val="nil"/>
                    <w:right w:val="nil"/>
                    <w:between w:val="nil"/>
                  </w:pBdr>
                  <w:spacing w:after="0" w:line="240" w:lineRule="auto"/>
                  <w:rPr>
                    <w:sz w:val="20"/>
                    <w:szCs w:val="20"/>
                  </w:rPr>
                </w:pPr>
                <w:r>
                  <w:rPr>
                    <w:sz w:val="20"/>
                    <w:szCs w:val="20"/>
                  </w:rPr>
                  <w:t xml:space="preserve">Please include any supporting documents or links. </w:t>
                </w:r>
              </w:p>
            </w:tc>
          </w:tr>
          <w:tr w:rsidR="00CC17EF" w14:paraId="4F85C172" w14:textId="77777777" w:rsidTr="00854EAE">
            <w:trPr>
              <w:trHeight w:val="1171"/>
              <w:jc w:val="center"/>
            </w:trPr>
            <w:tc>
              <w:tcPr>
                <w:tcW w:w="9026" w:type="dxa"/>
                <w:tcMar>
                  <w:top w:w="100" w:type="dxa"/>
                  <w:left w:w="100" w:type="dxa"/>
                  <w:bottom w:w="100" w:type="dxa"/>
                  <w:right w:w="100" w:type="dxa"/>
                </w:tcMar>
              </w:tcPr>
              <w:p w14:paraId="0000003F" w14:textId="77777777" w:rsidR="00CC17EF" w:rsidRDefault="00000000">
                <w:pPr>
                  <w:widowControl w:val="0"/>
                  <w:pBdr>
                    <w:top w:val="nil"/>
                    <w:left w:val="nil"/>
                    <w:bottom w:val="nil"/>
                    <w:right w:val="nil"/>
                    <w:between w:val="nil"/>
                  </w:pBdr>
                  <w:spacing w:after="0" w:line="240" w:lineRule="auto"/>
                </w:pPr>
              </w:p>
            </w:tc>
          </w:tr>
        </w:tbl>
      </w:sdtContent>
    </w:sdt>
    <w:p w14:paraId="00000040" w14:textId="77777777" w:rsidR="00CC17EF" w:rsidRDefault="00CC17EF"/>
    <w:sdt>
      <w:sdtPr>
        <w:tag w:val="goog_rdk_4"/>
        <w:id w:val="-638097270"/>
        <w:lock w:val="contentLocked"/>
      </w:sdtPr>
      <w:sdtContent>
        <w:tbl>
          <w:tblPr>
            <w:tblStyle w:val="a1"/>
            <w:tblW w:w="9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CC17EF" w14:paraId="595B04FC" w14:textId="77777777">
            <w:trPr>
              <w:tblHeader/>
              <w:jc w:val="center"/>
            </w:trPr>
            <w:tc>
              <w:tcPr>
                <w:tcW w:w="9026" w:type="dxa"/>
                <w:tcMar>
                  <w:top w:w="100" w:type="dxa"/>
                  <w:left w:w="100" w:type="dxa"/>
                  <w:bottom w:w="100" w:type="dxa"/>
                  <w:right w:w="100" w:type="dxa"/>
                </w:tcMar>
              </w:tcPr>
              <w:p w14:paraId="00000041" w14:textId="77777777" w:rsidR="00CC17EF" w:rsidRDefault="00000000">
                <w:pPr>
                  <w:widowControl w:val="0"/>
                  <w:spacing w:after="0" w:line="240" w:lineRule="auto"/>
                  <w:rPr>
                    <w:b/>
                  </w:rPr>
                </w:pPr>
                <w:r>
                  <w:rPr>
                    <w:b/>
                  </w:rPr>
                  <w:t>2. How would this funding help?</w:t>
                </w:r>
              </w:p>
              <w:p w14:paraId="00000042" w14:textId="77777777" w:rsidR="00CC17EF" w:rsidRDefault="00000000">
                <w:pPr>
                  <w:widowControl w:val="0"/>
                  <w:spacing w:after="0" w:line="240" w:lineRule="auto"/>
                  <w:rPr>
                    <w:sz w:val="20"/>
                    <w:szCs w:val="20"/>
                  </w:rPr>
                </w:pPr>
                <w:r>
                  <w:rPr>
                    <w:sz w:val="20"/>
                    <w:szCs w:val="20"/>
                  </w:rPr>
                  <w:t>Please outline how the support would be used and what outcome it would enable</w:t>
                </w:r>
              </w:p>
            </w:tc>
          </w:tr>
          <w:tr w:rsidR="00CC17EF" w14:paraId="13DB17D5" w14:textId="77777777">
            <w:trPr>
              <w:trHeight w:val="870"/>
              <w:jc w:val="center"/>
            </w:trPr>
            <w:tc>
              <w:tcPr>
                <w:tcW w:w="9026" w:type="dxa"/>
                <w:tcMar>
                  <w:top w:w="100" w:type="dxa"/>
                  <w:left w:w="100" w:type="dxa"/>
                  <w:bottom w:w="100" w:type="dxa"/>
                  <w:right w:w="100" w:type="dxa"/>
                </w:tcMar>
              </w:tcPr>
              <w:p w14:paraId="00000043" w14:textId="77777777" w:rsidR="00CC17EF" w:rsidRDefault="00000000">
                <w:pPr>
                  <w:widowControl w:val="0"/>
                  <w:spacing w:after="0" w:line="240" w:lineRule="auto"/>
                </w:pPr>
              </w:p>
            </w:tc>
          </w:tr>
        </w:tbl>
      </w:sdtContent>
    </w:sdt>
    <w:p w14:paraId="00000044" w14:textId="77777777" w:rsidR="00CC17EF" w:rsidRDefault="00CC17EF">
      <w:pPr>
        <w:jc w:val="center"/>
      </w:pPr>
    </w:p>
    <w:sdt>
      <w:sdtPr>
        <w:tag w:val="goog_rdk_5"/>
        <w:id w:val="307848215"/>
        <w:lock w:val="contentLocked"/>
      </w:sdtPr>
      <w:sdtContent>
        <w:tbl>
          <w:tblPr>
            <w:tblStyle w:val="a2"/>
            <w:tblW w:w="9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CC17EF" w14:paraId="572E0983" w14:textId="77777777">
            <w:trPr>
              <w:tblHeader/>
              <w:jc w:val="center"/>
            </w:trPr>
            <w:tc>
              <w:tcPr>
                <w:tcW w:w="9026" w:type="dxa"/>
                <w:tcMar>
                  <w:top w:w="100" w:type="dxa"/>
                  <w:left w:w="100" w:type="dxa"/>
                  <w:bottom w:w="100" w:type="dxa"/>
                  <w:right w:w="100" w:type="dxa"/>
                </w:tcMar>
              </w:tcPr>
              <w:p w14:paraId="00000045" w14:textId="77777777" w:rsidR="00CC17EF" w:rsidRDefault="00000000">
                <w:pPr>
                  <w:widowControl w:val="0"/>
                  <w:spacing w:after="0" w:line="240" w:lineRule="auto"/>
                  <w:rPr>
                    <w:b/>
                  </w:rPr>
                </w:pPr>
                <w:r>
                  <w:rPr>
                    <w:b/>
                  </w:rPr>
                  <w:t>3. Estimated costs</w:t>
                </w:r>
              </w:p>
              <w:p w14:paraId="00000046" w14:textId="77777777" w:rsidR="00CC17EF" w:rsidRDefault="00CC17EF">
                <w:pPr>
                  <w:widowControl w:val="0"/>
                  <w:spacing w:after="0" w:line="240" w:lineRule="auto"/>
                  <w:rPr>
                    <w:sz w:val="20"/>
                    <w:szCs w:val="20"/>
                  </w:rPr>
                </w:pPr>
              </w:p>
            </w:tc>
          </w:tr>
          <w:tr w:rsidR="00CC17EF" w14:paraId="1C2FDD34" w14:textId="77777777">
            <w:trPr>
              <w:trHeight w:val="795"/>
              <w:jc w:val="center"/>
            </w:trPr>
            <w:tc>
              <w:tcPr>
                <w:tcW w:w="9026" w:type="dxa"/>
                <w:tcMar>
                  <w:top w:w="100" w:type="dxa"/>
                  <w:left w:w="100" w:type="dxa"/>
                  <w:bottom w:w="100" w:type="dxa"/>
                  <w:right w:w="100" w:type="dxa"/>
                </w:tcMar>
              </w:tcPr>
              <w:p w14:paraId="00000047" w14:textId="77777777" w:rsidR="00CC17EF" w:rsidRDefault="00000000">
                <w:pPr>
                  <w:widowControl w:val="0"/>
                  <w:spacing w:after="0" w:line="240" w:lineRule="auto"/>
                </w:pPr>
              </w:p>
            </w:tc>
          </w:tr>
        </w:tbl>
      </w:sdtContent>
    </w:sdt>
    <w:p w14:paraId="00000048" w14:textId="77777777" w:rsidR="00CC17EF" w:rsidRDefault="00CC17EF"/>
    <w:sdt>
      <w:sdtPr>
        <w:tag w:val="goog_rdk_6"/>
        <w:id w:val="827986810"/>
        <w:lock w:val="contentLocked"/>
      </w:sdtPr>
      <w:sdtContent>
        <w:tbl>
          <w:tblPr>
            <w:tblStyle w:val="a3"/>
            <w:tblW w:w="9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CC17EF" w14:paraId="7345DBF8" w14:textId="77777777">
            <w:trPr>
              <w:tblHeader/>
              <w:jc w:val="center"/>
            </w:trPr>
            <w:tc>
              <w:tcPr>
                <w:tcW w:w="9026" w:type="dxa"/>
                <w:tcMar>
                  <w:top w:w="100" w:type="dxa"/>
                  <w:left w:w="100" w:type="dxa"/>
                  <w:bottom w:w="100" w:type="dxa"/>
                  <w:right w:w="100" w:type="dxa"/>
                </w:tcMar>
              </w:tcPr>
              <w:p w14:paraId="00000049" w14:textId="77777777" w:rsidR="00CC17EF" w:rsidRDefault="00000000">
                <w:pPr>
                  <w:widowControl w:val="0"/>
                  <w:spacing w:after="0" w:line="240" w:lineRule="auto"/>
                  <w:rPr>
                    <w:b/>
                  </w:rPr>
                </w:pPr>
                <w:r>
                  <w:rPr>
                    <w:b/>
                  </w:rPr>
                  <w:t xml:space="preserve">4. Any additional information </w:t>
                </w:r>
              </w:p>
              <w:p w14:paraId="0000004A" w14:textId="77777777" w:rsidR="00CC17EF" w:rsidRDefault="00000000">
                <w:pPr>
                  <w:widowControl w:val="0"/>
                  <w:spacing w:after="0" w:line="240" w:lineRule="auto"/>
                  <w:rPr>
                    <w:sz w:val="20"/>
                    <w:szCs w:val="20"/>
                  </w:rPr>
                </w:pPr>
                <w:r>
                  <w:rPr>
                    <w:sz w:val="20"/>
                    <w:szCs w:val="20"/>
                  </w:rPr>
                  <w:t>Feel free to include anything else that may help us assess your application</w:t>
                </w:r>
              </w:p>
            </w:tc>
          </w:tr>
          <w:tr w:rsidR="00CC17EF" w14:paraId="5A14AF41" w14:textId="77777777" w:rsidTr="00854EAE">
            <w:trPr>
              <w:trHeight w:val="1219"/>
              <w:jc w:val="center"/>
            </w:trPr>
            <w:tc>
              <w:tcPr>
                <w:tcW w:w="9026" w:type="dxa"/>
                <w:tcMar>
                  <w:top w:w="100" w:type="dxa"/>
                  <w:left w:w="100" w:type="dxa"/>
                  <w:bottom w:w="100" w:type="dxa"/>
                  <w:right w:w="100" w:type="dxa"/>
                </w:tcMar>
              </w:tcPr>
              <w:p w14:paraId="0000004B" w14:textId="77777777" w:rsidR="00CC17EF" w:rsidRDefault="00000000">
                <w:pPr>
                  <w:widowControl w:val="0"/>
                  <w:spacing w:after="0" w:line="240" w:lineRule="auto"/>
                </w:pPr>
              </w:p>
            </w:tc>
          </w:tr>
        </w:tbl>
      </w:sdtContent>
    </w:sdt>
    <w:p w14:paraId="0000004C" w14:textId="77777777" w:rsidR="00CC17EF" w:rsidRDefault="00CC17EF" w:rsidP="00854EAE"/>
    <w:sectPr w:rsidR="00CC17EF" w:rsidSect="00854EAE">
      <w:pgSz w:w="11906" w:h="16838"/>
      <w:pgMar w:top="1440" w:right="1440" w:bottom="113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556A6F4A-DE47-493F-8D2F-3E398F3C631C}"/>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FC5BAA03-91C1-4580-8793-1C83E8C78F32}"/>
    <w:embedBold r:id="rId3" w:fontKey="{F0A6CB88-9467-4F48-8DFE-8025A819F0C0}"/>
    <w:embedItalic r:id="rId4" w:fontKey="{98F73885-CF54-448B-9EA9-C5925958EAC8}"/>
  </w:font>
  <w:font w:name="Play">
    <w:charset w:val="00"/>
    <w:family w:val="auto"/>
    <w:pitch w:val="default"/>
    <w:embedRegular r:id="rId5" w:fontKey="{398B0B14-0D12-46A2-9C97-62C45883D758}"/>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D0E97B63-DD54-4D3D-80C0-DDB1C396652B}"/>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486318"/>
    <w:multiLevelType w:val="multilevel"/>
    <w:tmpl w:val="C3B8E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C5D762D"/>
    <w:multiLevelType w:val="multilevel"/>
    <w:tmpl w:val="585AEF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019352">
    <w:abstractNumId w:val="1"/>
  </w:num>
  <w:num w:numId="2" w16cid:durableId="63329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EF"/>
    <w:rsid w:val="00637539"/>
    <w:rsid w:val="00854EAE"/>
    <w:rsid w:val="00935FC1"/>
    <w:rsid w:val="00CC1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AB2F"/>
  <w15:docId w15:val="{4DFEC799-32DC-46D2-B134-B2245A75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3220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0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0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Play" w:eastAsia="Play" w:hAnsi="Play" w:cs="Play"/>
      <w:sz w:val="56"/>
      <w:szCs w:val="56"/>
    </w:rPr>
  </w:style>
  <w:style w:type="character" w:customStyle="1" w:styleId="Heading1Char">
    <w:name w:val="Heading 1 Char"/>
    <w:basedOn w:val="DefaultParagraphFont"/>
    <w:link w:val="Heading1"/>
    <w:uiPriority w:val="9"/>
    <w:rsid w:val="00322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091"/>
    <w:rPr>
      <w:rFonts w:eastAsiaTheme="majorEastAsia" w:cstheme="majorBidi"/>
      <w:color w:val="272727" w:themeColor="text1" w:themeTint="D8"/>
    </w:rPr>
  </w:style>
  <w:style w:type="character" w:customStyle="1" w:styleId="TitleChar">
    <w:name w:val="Title Char"/>
    <w:basedOn w:val="DefaultParagraphFont"/>
    <w:link w:val="Title"/>
    <w:uiPriority w:val="10"/>
    <w:rsid w:val="00322091"/>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322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091"/>
    <w:pPr>
      <w:spacing w:before="160"/>
      <w:jc w:val="center"/>
    </w:pPr>
    <w:rPr>
      <w:i/>
      <w:iCs/>
      <w:color w:val="404040" w:themeColor="text1" w:themeTint="BF"/>
    </w:rPr>
  </w:style>
  <w:style w:type="character" w:customStyle="1" w:styleId="QuoteChar">
    <w:name w:val="Quote Char"/>
    <w:basedOn w:val="DefaultParagraphFont"/>
    <w:link w:val="Quote"/>
    <w:uiPriority w:val="29"/>
    <w:rsid w:val="00322091"/>
    <w:rPr>
      <w:i/>
      <w:iCs/>
      <w:color w:val="404040" w:themeColor="text1" w:themeTint="BF"/>
    </w:rPr>
  </w:style>
  <w:style w:type="paragraph" w:styleId="ListParagraph">
    <w:name w:val="List Paragraph"/>
    <w:basedOn w:val="Normal"/>
    <w:uiPriority w:val="34"/>
    <w:qFormat/>
    <w:rsid w:val="00322091"/>
    <w:pPr>
      <w:ind w:left="720"/>
      <w:contextualSpacing/>
    </w:pPr>
  </w:style>
  <w:style w:type="character" w:styleId="IntenseEmphasis">
    <w:name w:val="Intense Emphasis"/>
    <w:basedOn w:val="DefaultParagraphFont"/>
    <w:uiPriority w:val="21"/>
    <w:qFormat/>
    <w:rsid w:val="00322091"/>
    <w:rPr>
      <w:i/>
      <w:iCs/>
      <w:color w:val="0F4761" w:themeColor="accent1" w:themeShade="BF"/>
    </w:rPr>
  </w:style>
  <w:style w:type="paragraph" w:styleId="IntenseQuote">
    <w:name w:val="Intense Quote"/>
    <w:basedOn w:val="Normal"/>
    <w:next w:val="Normal"/>
    <w:link w:val="IntenseQuoteChar"/>
    <w:uiPriority w:val="30"/>
    <w:qFormat/>
    <w:rsid w:val="00322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091"/>
    <w:rPr>
      <w:i/>
      <w:iCs/>
      <w:color w:val="0F4761" w:themeColor="accent1" w:themeShade="BF"/>
    </w:rPr>
  </w:style>
  <w:style w:type="character" w:styleId="IntenseReference">
    <w:name w:val="Intense Reference"/>
    <w:basedOn w:val="DefaultParagraphFont"/>
    <w:uiPriority w:val="32"/>
    <w:qFormat/>
    <w:rsid w:val="00322091"/>
    <w:rPr>
      <w:b/>
      <w:bCs/>
      <w:smallCaps/>
      <w:color w:val="0F4761" w:themeColor="accent1" w:themeShade="BF"/>
      <w:spacing w:val="5"/>
    </w:rPr>
  </w:style>
  <w:style w:type="character" w:styleId="Hyperlink">
    <w:name w:val="Hyperlink"/>
    <w:basedOn w:val="DefaultParagraphFont"/>
    <w:uiPriority w:val="99"/>
    <w:unhideWhenUsed/>
    <w:rsid w:val="009D22F1"/>
    <w:rPr>
      <w:color w:val="467886" w:themeColor="hyperlink"/>
      <w:u w:val="single"/>
    </w:rPr>
  </w:style>
  <w:style w:type="character" w:styleId="UnresolvedMention">
    <w:name w:val="Unresolved Mention"/>
    <w:basedOn w:val="DefaultParagraphFont"/>
    <w:uiPriority w:val="99"/>
    <w:semiHidden/>
    <w:unhideWhenUsed/>
    <w:rsid w:val="009D22F1"/>
    <w:rPr>
      <w:color w:val="605E5C"/>
      <w:shd w:val="clear" w:color="auto" w:fill="E1DFDD"/>
    </w:rPr>
  </w:style>
  <w:style w:type="paragraph" w:styleId="Subtitle">
    <w:name w:val="Subtitle"/>
    <w:basedOn w:val="Normal"/>
    <w:next w:val="Normal"/>
    <w:link w:val="SubtitleChar"/>
    <w:uiPriority w:val="11"/>
    <w:qFormat/>
    <w:rPr>
      <w:color w:val="59595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min@landscaperesearch.org" TargetMode="External"/><Relationship Id="rId3" Type="http://schemas.openxmlformats.org/officeDocument/2006/relationships/styles" Target="styles.xml"/><Relationship Id="rId7" Type="http://schemas.openxmlformats.org/officeDocument/2006/relationships/hyperlink" Target="mailto:research@landscaperesea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q7XYAK/6MMm5ddeZpaxXGjcfPQ==">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Mitchell</dc:creator>
  <cp:lastModifiedBy>Charlotte Mitchell</cp:lastModifiedBy>
  <cp:revision>3</cp:revision>
  <dcterms:created xsi:type="dcterms:W3CDTF">2025-09-16T12:28:00Z</dcterms:created>
  <dcterms:modified xsi:type="dcterms:W3CDTF">2025-09-16T12:30:00Z</dcterms:modified>
</cp:coreProperties>
</file>